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91" w:rsidRDefault="007B1C91"/>
    <w:p w:rsidR="007B1C91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7B1C91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B1C91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91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B1C91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91" w:rsidRDefault="007B1C91" w:rsidP="007B1C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59</w:t>
      </w:r>
    </w:p>
    <w:p w:rsidR="007B1C91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91" w:rsidRPr="006425F3" w:rsidRDefault="007B1C91" w:rsidP="007B1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F3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Федоровского сельсовета  Северного района Новосибирской области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5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425F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6425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25F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6425F3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6425F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6425F3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425F3">
        <w:rPr>
          <w:rFonts w:ascii="Times New Roman" w:hAnsi="Times New Roman" w:cs="Times New Roman"/>
          <w:sz w:val="28"/>
          <w:szCs w:val="28"/>
        </w:rPr>
        <w:t>,  администрация Федоровского   сельсовета  Северного района Новосибирской области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5F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Федоровского сельсовета Северного района Новосибирской области.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>2.</w:t>
      </w:r>
      <w:r w:rsidRPr="00642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25F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сельсовета Северного района Новосибирской области в сети Интернет.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2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7B1C91" w:rsidRPr="006425F3" w:rsidRDefault="007B1C91" w:rsidP="007B1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В.Я. Писаренко  </w:t>
      </w:r>
    </w:p>
    <w:p w:rsidR="007B1C91" w:rsidRPr="008F0F18" w:rsidRDefault="007B1C91" w:rsidP="007B1C91">
      <w:pPr>
        <w:ind w:left="5940"/>
        <w:jc w:val="right"/>
        <w:rPr>
          <w:sz w:val="28"/>
          <w:szCs w:val="28"/>
        </w:rPr>
      </w:pPr>
    </w:p>
    <w:p w:rsidR="007B1C91" w:rsidRPr="008F0F18" w:rsidRDefault="007B1C91" w:rsidP="007B1C91">
      <w:pPr>
        <w:ind w:left="5940"/>
        <w:jc w:val="right"/>
        <w:rPr>
          <w:sz w:val="28"/>
          <w:szCs w:val="28"/>
        </w:rPr>
      </w:pPr>
    </w:p>
    <w:p w:rsidR="007B1C91" w:rsidRDefault="007B1C91" w:rsidP="007B1C91">
      <w:pPr>
        <w:ind w:left="5940"/>
        <w:jc w:val="right"/>
      </w:pPr>
    </w:p>
    <w:p w:rsidR="007B1C91" w:rsidRDefault="007B1C91" w:rsidP="007B1C91">
      <w:pPr>
        <w:ind w:left="5940"/>
        <w:jc w:val="right"/>
      </w:pPr>
    </w:p>
    <w:p w:rsidR="007B1C91" w:rsidRDefault="007B1C91" w:rsidP="007B1C91">
      <w:pPr>
        <w:ind w:left="5940"/>
        <w:jc w:val="right"/>
      </w:pPr>
    </w:p>
    <w:p w:rsidR="007B1C91" w:rsidRDefault="007B1C91" w:rsidP="007B1C91">
      <w:pPr>
        <w:ind w:left="5940"/>
        <w:jc w:val="right"/>
      </w:pPr>
    </w:p>
    <w:p w:rsidR="007B1C91" w:rsidRDefault="007B1C91" w:rsidP="007B1C91">
      <w:pPr>
        <w:ind w:left="5940"/>
        <w:jc w:val="right"/>
      </w:pPr>
    </w:p>
    <w:p w:rsidR="007B1C91" w:rsidRDefault="007B1C91" w:rsidP="007B1C91">
      <w:pPr>
        <w:ind w:left="5940"/>
        <w:jc w:val="right"/>
      </w:pPr>
    </w:p>
    <w:p w:rsidR="007B1C91" w:rsidRDefault="007B1C91" w:rsidP="007B1C91">
      <w:pPr>
        <w:ind w:left="5940"/>
        <w:jc w:val="right"/>
      </w:pPr>
    </w:p>
    <w:p w:rsidR="007B1C91" w:rsidRPr="006425F3" w:rsidRDefault="007B1C91" w:rsidP="007B1C9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УТВЕРЖДЕНА</w:t>
      </w:r>
    </w:p>
    <w:p w:rsidR="007B1C91" w:rsidRPr="006425F3" w:rsidRDefault="007B1C91" w:rsidP="007B1C9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7B1C91" w:rsidRPr="006425F3" w:rsidRDefault="007B1C91" w:rsidP="007B1C91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</w:t>
      </w:r>
      <w:r w:rsidRPr="006425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7B1C91" w:rsidRPr="006425F3" w:rsidRDefault="007B1C91" w:rsidP="007B1C9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25F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Федоровского сельсовета Северного района Новосибирской области</w:t>
      </w:r>
    </w:p>
    <w:p w:rsidR="007B1C91" w:rsidRPr="006425F3" w:rsidRDefault="007B1C91" w:rsidP="007B1C9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425F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Федоровского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6425F3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Северного района Новосибирской области (далее по тексту – администрация).</w:t>
      </w:r>
    </w:p>
    <w:p w:rsidR="007B1C91" w:rsidRPr="006425F3" w:rsidRDefault="007B1C91" w:rsidP="007B1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B1C91" w:rsidRPr="006425F3" w:rsidRDefault="007B1C91" w:rsidP="007B1C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7B1C91" w:rsidRPr="006425F3" w:rsidRDefault="007B1C91" w:rsidP="007B1C91">
      <w:pPr>
        <w:pStyle w:val="ConsPlusNormal"/>
        <w:ind w:firstLine="709"/>
        <w:jc w:val="both"/>
        <w:rPr>
          <w:sz w:val="24"/>
          <w:szCs w:val="24"/>
        </w:rPr>
      </w:pPr>
      <w:r w:rsidRPr="006425F3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7B1C91" w:rsidRPr="006425F3" w:rsidRDefault="007B1C91" w:rsidP="007B1C91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6425F3"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6425F3">
        <w:rPr>
          <w:sz w:val="24"/>
          <w:szCs w:val="24"/>
        </w:rPr>
        <w:t>)о</w:t>
      </w:r>
      <w:proofErr w:type="gramEnd"/>
      <w:r w:rsidRPr="006425F3"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6425F3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6425F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425F3">
        <w:rPr>
          <w:rFonts w:ascii="Times New Roman" w:hAnsi="Times New Roman" w:cs="Times New Roman"/>
          <w:bCs/>
          <w:sz w:val="24"/>
          <w:szCs w:val="24"/>
        </w:rPr>
        <w:t>: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6425F3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6425F3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6425F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6425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7B1C91" w:rsidRPr="006425F3" w:rsidRDefault="007B1C91" w:rsidP="007B1C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B1C91" w:rsidRPr="006425F3" w:rsidRDefault="007B1C91" w:rsidP="007B1C91">
      <w:pPr>
        <w:pStyle w:val="HTML0"/>
        <w:ind w:firstLine="540"/>
        <w:jc w:val="both"/>
        <w:rPr>
          <w:rFonts w:ascii="Times New Roman" w:hAnsi="Times New Roman"/>
          <w:sz w:val="24"/>
          <w:szCs w:val="24"/>
        </w:rPr>
      </w:pPr>
      <w:r w:rsidRPr="006425F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B1C91" w:rsidRPr="006425F3" w:rsidRDefault="007B1C91" w:rsidP="007B1C91">
      <w:pPr>
        <w:pStyle w:val="ConsPlusNormal"/>
        <w:ind w:firstLine="709"/>
        <w:jc w:val="both"/>
        <w:rPr>
          <w:sz w:val="24"/>
          <w:szCs w:val="24"/>
        </w:rPr>
      </w:pPr>
    </w:p>
    <w:p w:rsidR="007B1C91" w:rsidRPr="006425F3" w:rsidRDefault="007B1C91" w:rsidP="007B1C91">
      <w:pPr>
        <w:pStyle w:val="ConsPlusNormal"/>
        <w:ind w:firstLine="709"/>
        <w:jc w:val="both"/>
        <w:rPr>
          <w:sz w:val="24"/>
          <w:szCs w:val="24"/>
        </w:rPr>
      </w:pPr>
      <w:r w:rsidRPr="006425F3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4</w:t>
      </w:r>
      <w:r w:rsidRPr="006425F3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B1C91" w:rsidRPr="006425F3" w:rsidRDefault="007B1C91" w:rsidP="007B1C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425F3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7B1C91" w:rsidRPr="006425F3" w:rsidRDefault="007B1C91" w:rsidP="007B1C9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425F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B1C91" w:rsidRPr="006425F3" w:rsidRDefault="007B1C91" w:rsidP="007B1C9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425F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B1C91" w:rsidRPr="006425F3" w:rsidRDefault="007B1C91" w:rsidP="007B1C9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425F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B1C91" w:rsidRPr="006425F3" w:rsidRDefault="007B1C91" w:rsidP="007B1C9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425F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B1C91" w:rsidRPr="006425F3" w:rsidRDefault="007B1C91" w:rsidP="007B1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B1C91" w:rsidRPr="006425F3" w:rsidRDefault="007B1C91" w:rsidP="007B1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6406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6406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B1C91" w:rsidRPr="0066406C" w:rsidRDefault="007B1C91" w:rsidP="007B1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с</w:t>
      </w:r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7B1C91" w:rsidRDefault="007B1C91" w:rsidP="007B1C9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1C91" w:rsidRPr="006425F3" w:rsidRDefault="007B1C91" w:rsidP="007B1C9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B1C91" w:rsidRPr="006425F3" w:rsidTr="00B90C5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C91" w:rsidRPr="006425F3" w:rsidRDefault="007B1C91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B1C91" w:rsidRPr="006425F3" w:rsidRDefault="007B1C91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7B1C91" w:rsidRPr="006425F3" w:rsidTr="00B90C5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Информирование</w:t>
            </w:r>
          </w:p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B1C91" w:rsidRPr="0066406C" w:rsidRDefault="007B1C91" w:rsidP="00B90C5A">
            <w:pPr>
              <w:pStyle w:val="ConsPlusNormal"/>
              <w:jc w:val="both"/>
              <w:rPr>
                <w:sz w:val="20"/>
              </w:rPr>
            </w:pP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1C91" w:rsidRPr="006425F3" w:rsidTr="00B90C5A">
        <w:trPr>
          <w:trHeight w:hRule="exact" w:val="3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Обобщение правоприменительной практики</w:t>
            </w:r>
          </w:p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B1C91" w:rsidRPr="0066406C" w:rsidRDefault="007B1C91" w:rsidP="00B90C5A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7B1C91" w:rsidRPr="0066406C" w:rsidRDefault="007B1C91" w:rsidP="00B90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A04D72" w:rsidRDefault="007B1C91" w:rsidP="00B90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D7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  <w:r w:rsidRPr="00A04D72">
              <w:rPr>
                <w:rFonts w:ascii="Times New Roman" w:hAnsi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A04D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1C91" w:rsidRPr="006425F3" w:rsidTr="00B90C5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Объявление предостережения</w:t>
            </w:r>
          </w:p>
          <w:p w:rsidR="007B1C91" w:rsidRPr="0066406C" w:rsidRDefault="007B1C91" w:rsidP="00B90C5A">
            <w:pPr>
              <w:pStyle w:val="ConsPlusNormal"/>
              <w:ind w:right="131"/>
              <w:jc w:val="both"/>
              <w:rPr>
                <w:sz w:val="20"/>
              </w:rPr>
            </w:pPr>
            <w:r w:rsidRPr="0066406C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B1C91" w:rsidRPr="0066406C" w:rsidRDefault="007B1C91" w:rsidP="00B90C5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A04D72" w:rsidRDefault="007B1C91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04D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1C91" w:rsidRPr="006425F3" w:rsidTr="00B90C5A">
        <w:trPr>
          <w:trHeight w:hRule="exact" w:val="5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Консультирование.</w:t>
            </w:r>
          </w:p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6406C">
              <w:rPr>
                <w:sz w:val="20"/>
              </w:rPr>
              <w:t>видео-конференц-связи</w:t>
            </w:r>
            <w:proofErr w:type="spellEnd"/>
            <w:r w:rsidRPr="0066406C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1C91" w:rsidRPr="006425F3" w:rsidTr="00B90C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 xml:space="preserve">5 </w:t>
            </w:r>
          </w:p>
          <w:p w:rsidR="007B1C91" w:rsidRPr="006425F3" w:rsidRDefault="007B1C91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B1C91" w:rsidRPr="0066406C" w:rsidRDefault="007B1C91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91" w:rsidRPr="0066406C" w:rsidRDefault="007B1C91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C91" w:rsidRPr="0066406C" w:rsidRDefault="007B1C91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B1C91" w:rsidRPr="006425F3" w:rsidRDefault="007B1C91" w:rsidP="007B1C9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C91" w:rsidRPr="006425F3" w:rsidRDefault="007B1C91" w:rsidP="007B1C9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7B1C91" w:rsidRPr="006425F3" w:rsidTr="00B90C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№</w:t>
            </w:r>
          </w:p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7B1C91" w:rsidRPr="006425F3" w:rsidTr="00B90C5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B1C91" w:rsidRPr="006425F3" w:rsidTr="00B90C5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B1C91" w:rsidRPr="0066406C" w:rsidRDefault="007B1C91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6406C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7B1C91" w:rsidRPr="006425F3" w:rsidTr="00B90C5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6406C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B1C91" w:rsidRPr="006425F3" w:rsidTr="00B90C5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425F3" w:rsidRDefault="007B1C91" w:rsidP="00B90C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B1C91" w:rsidRPr="0066406C" w:rsidRDefault="007B1C91" w:rsidP="00B90C5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1" w:rsidRPr="0066406C" w:rsidRDefault="007B1C91" w:rsidP="00B90C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B1C91" w:rsidRPr="006425F3" w:rsidRDefault="007B1C91" w:rsidP="007B1C9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4F16" w:rsidRPr="007B1C91" w:rsidRDefault="007B1C91" w:rsidP="007B1C91"/>
    <w:sectPr w:rsidR="003B4F16" w:rsidRPr="007B1C91" w:rsidSect="002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1C91"/>
    <w:rsid w:val="00221CE2"/>
    <w:rsid w:val="002B2E4E"/>
    <w:rsid w:val="005B6F5C"/>
    <w:rsid w:val="007B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B1C91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B1C91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7B1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B1C91"/>
    <w:rPr>
      <w:rFonts w:ascii="Calibri" w:eastAsia="Times New Roman" w:hAnsi="Calibri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B1C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7B1C91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7B1C91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7B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B1C91"/>
    <w:rPr>
      <w:rFonts w:ascii="Consolas" w:eastAsiaTheme="minorEastAsia" w:hAnsi="Consolas" w:cs="Consolas"/>
      <w:sz w:val="20"/>
      <w:szCs w:val="20"/>
      <w:lang w:eastAsia="ru-RU"/>
    </w:rPr>
  </w:style>
  <w:style w:type="character" w:styleId="a7">
    <w:name w:val="Emphasis"/>
    <w:uiPriority w:val="20"/>
    <w:qFormat/>
    <w:rsid w:val="007B1C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2024-11-06T03:42:00Z</dcterms:created>
  <dcterms:modified xsi:type="dcterms:W3CDTF">2024-11-06T03:43:00Z</dcterms:modified>
</cp:coreProperties>
</file>