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C3" w:rsidRDefault="009E4DC3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E0BF0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7E0BF0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7E0BF0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E0BF0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7E0BF0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E0BF0" w:rsidRDefault="00902B39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</w:t>
      </w:r>
      <w:r w:rsidR="007E0BF0">
        <w:rPr>
          <w:rFonts w:ascii="Times New Roman" w:hAnsi="Times New Roman"/>
          <w:b/>
          <w:sz w:val="28"/>
          <w:szCs w:val="28"/>
        </w:rPr>
        <w:t>- ой   сессии</w:t>
      </w:r>
    </w:p>
    <w:p w:rsidR="007E0BF0" w:rsidRDefault="007E0BF0" w:rsidP="007E0B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BF0" w:rsidRDefault="00902B39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.05</w:t>
      </w:r>
      <w:r w:rsidR="007E0BF0">
        <w:rPr>
          <w:rFonts w:ascii="Times New Roman" w:hAnsi="Times New Roman"/>
          <w:b/>
          <w:sz w:val="28"/>
          <w:szCs w:val="28"/>
        </w:rPr>
        <w:t>.2024                                     с</w:t>
      </w:r>
      <w:proofErr w:type="gramStart"/>
      <w:r w:rsidR="007E0BF0">
        <w:rPr>
          <w:rFonts w:ascii="Times New Roman" w:hAnsi="Times New Roman"/>
          <w:b/>
          <w:sz w:val="28"/>
          <w:szCs w:val="28"/>
        </w:rPr>
        <w:t>.Ф</w:t>
      </w:r>
      <w:proofErr w:type="gramEnd"/>
      <w:r w:rsidR="007E0BF0"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7E0BF0" w:rsidRDefault="007E0BF0" w:rsidP="007E0BF0">
      <w:pPr>
        <w:pStyle w:val="a8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22.12.2023 № 1 </w:t>
      </w:r>
    </w:p>
    <w:p w:rsidR="007E0BF0" w:rsidRDefault="007E0BF0" w:rsidP="007E0BF0">
      <w:pPr>
        <w:pStyle w:val="a8"/>
        <w:jc w:val="both"/>
        <w:rPr>
          <w:b w:val="0"/>
        </w:rPr>
      </w:pPr>
    </w:p>
    <w:p w:rsidR="007E0BF0" w:rsidRDefault="007E0BF0" w:rsidP="007E0BF0">
      <w:pPr>
        <w:pStyle w:val="a8"/>
        <w:jc w:val="both"/>
        <w:rPr>
          <w:b w:val="0"/>
        </w:rPr>
      </w:pPr>
      <w:proofErr w:type="gramStart"/>
      <w:r>
        <w:rPr>
          <w:b w:val="0"/>
        </w:rPr>
        <w:t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22.12.2023 № 1 «О местном бюджете Федоровского сельсовета Северного района Новосибирской области  на 2024 год и на плановый период  2025 и 2026 годов» Совет депутатов Федоровского сельсовета Северного района Новосибирской области  РЕШИЛ:</w:t>
      </w:r>
      <w:proofErr w:type="gramEnd"/>
    </w:p>
    <w:p w:rsidR="007E0BF0" w:rsidRDefault="007E0BF0" w:rsidP="007E0BF0">
      <w:pPr>
        <w:pStyle w:val="a8"/>
        <w:jc w:val="both"/>
        <w:rPr>
          <w:b w:val="0"/>
        </w:rPr>
      </w:pPr>
      <w:r>
        <w:rPr>
          <w:b w:val="0"/>
        </w:rPr>
        <w:tab/>
        <w:t>1.Внести изменения в решение Совета депутатов Федоровского сельсовета Северного района Новосибирской области шестого созыва от 22.12.2023 № 1 «О местном бюджете Федоровского сельсовета Северного района Новосибирской области  на 2024 год и на плановый период  2025 и 2026 годов</w:t>
      </w:r>
      <w:proofErr w:type="gramStart"/>
      <w:r>
        <w:rPr>
          <w:b w:val="0"/>
        </w:rPr>
        <w:t>»</w:t>
      </w:r>
      <w:r w:rsidR="009E4DC3">
        <w:rPr>
          <w:b w:val="0"/>
          <w:szCs w:val="28"/>
        </w:rPr>
        <w:t>(</w:t>
      </w:r>
      <w:proofErr w:type="gramEnd"/>
      <w:r w:rsidR="009E4DC3">
        <w:rPr>
          <w:b w:val="0"/>
          <w:szCs w:val="28"/>
        </w:rPr>
        <w:t>с изменениями, внесенными решением Совета депутатов Федоровского сельсовета Северного района Новосибирской области от 16.01.2024  № 1)</w:t>
      </w:r>
      <w:r>
        <w:rPr>
          <w:b w:val="0"/>
        </w:rPr>
        <w:t>, следующие изменения</w:t>
      </w:r>
      <w:r>
        <w:rPr>
          <w:b w:val="0"/>
          <w:szCs w:val="28"/>
        </w:rPr>
        <w:t>:</w:t>
      </w:r>
    </w:p>
    <w:p w:rsidR="007E0BF0" w:rsidRDefault="007E0BF0" w:rsidP="007E0BF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>утвердить:</w:t>
      </w:r>
    </w:p>
    <w:p w:rsidR="001739B3" w:rsidRPr="001739B3" w:rsidRDefault="001739B3" w:rsidP="001739B3">
      <w:pPr>
        <w:pStyle w:val="a4"/>
        <w:rPr>
          <w:rFonts w:ascii="Times New Roman" w:hAnsi="Times New Roman"/>
          <w:sz w:val="28"/>
          <w:szCs w:val="28"/>
        </w:rPr>
      </w:pPr>
      <w:r w:rsidRPr="001739B3">
        <w:rPr>
          <w:rFonts w:ascii="Times New Roman" w:hAnsi="Times New Roman"/>
          <w:sz w:val="28"/>
          <w:szCs w:val="28"/>
        </w:rPr>
        <w:t>1.1. таблицу1приложения 2 «Доходы местного бюджета на 2024год</w:t>
      </w:r>
    </w:p>
    <w:p w:rsidR="001739B3" w:rsidRPr="00D2724E" w:rsidRDefault="001739B3" w:rsidP="001739B3">
      <w:pPr>
        <w:pStyle w:val="a8"/>
        <w:jc w:val="both"/>
        <w:rPr>
          <w:b w:val="0"/>
          <w:szCs w:val="28"/>
        </w:rPr>
      </w:pPr>
      <w:r w:rsidRPr="001739B3">
        <w:rPr>
          <w:b w:val="0"/>
          <w:szCs w:val="28"/>
        </w:rPr>
        <w:t xml:space="preserve"> и плановый период 2025-2026 годов</w:t>
      </w:r>
      <w:r>
        <w:rPr>
          <w:b w:val="0"/>
          <w:szCs w:val="28"/>
        </w:rPr>
        <w:t>»</w:t>
      </w:r>
      <w:r w:rsidRPr="00D2724E">
        <w:rPr>
          <w:b w:val="0"/>
          <w:szCs w:val="28"/>
        </w:rPr>
        <w:t>в прилагаемой редакции;</w:t>
      </w:r>
    </w:p>
    <w:p w:rsidR="007E0BF0" w:rsidRPr="00D2724E" w:rsidRDefault="002E4E04" w:rsidP="007E0BF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1739B3">
        <w:rPr>
          <w:b w:val="0"/>
          <w:szCs w:val="28"/>
        </w:rPr>
        <w:t>.2</w:t>
      </w:r>
      <w:r w:rsidR="007E0BF0" w:rsidRPr="00D2724E">
        <w:rPr>
          <w:b w:val="0"/>
          <w:szCs w:val="28"/>
        </w:rPr>
        <w:t>. таблицу  1 приложения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7E0BF0">
        <w:rPr>
          <w:b w:val="0"/>
          <w:szCs w:val="28"/>
        </w:rPr>
        <w:t>4</w:t>
      </w:r>
      <w:r w:rsidR="007E0BF0" w:rsidRPr="00D2724E">
        <w:rPr>
          <w:b w:val="0"/>
          <w:szCs w:val="28"/>
        </w:rPr>
        <w:t>год» в прилагаемой редакции;</w:t>
      </w:r>
    </w:p>
    <w:p w:rsidR="007E0BF0" w:rsidRDefault="002E4E04" w:rsidP="007E0BF0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1</w:t>
      </w:r>
      <w:r w:rsidR="001739B3">
        <w:rPr>
          <w:b w:val="0"/>
          <w:szCs w:val="28"/>
        </w:rPr>
        <w:t>.3</w:t>
      </w:r>
      <w:r w:rsidR="007E0BF0">
        <w:rPr>
          <w:b w:val="0"/>
          <w:szCs w:val="28"/>
        </w:rPr>
        <w:t>. таблицу 1 приложения 4 «</w:t>
      </w:r>
      <w:r w:rsidR="007E0BF0">
        <w:rPr>
          <w:b w:val="0"/>
          <w:color w:val="000000"/>
          <w:szCs w:val="28"/>
        </w:rPr>
        <w:t>Ведомственная структура расходов местного бюджета на 2024 год и плановый период 2025-2026 годов»</w:t>
      </w:r>
      <w:r w:rsidR="007E0BF0">
        <w:rPr>
          <w:b w:val="0"/>
          <w:szCs w:val="28"/>
        </w:rPr>
        <w:t>в прилагаемой редакции;</w:t>
      </w:r>
    </w:p>
    <w:p w:rsidR="007E0BF0" w:rsidRDefault="002E4E04" w:rsidP="002E4E04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1739B3">
        <w:rPr>
          <w:rFonts w:ascii="Times New Roman" w:hAnsi="Times New Roman"/>
          <w:sz w:val="28"/>
          <w:szCs w:val="28"/>
        </w:rPr>
        <w:t>.4</w:t>
      </w:r>
      <w:r w:rsidR="007E0BF0">
        <w:rPr>
          <w:rFonts w:ascii="Times New Roman" w:hAnsi="Times New Roman"/>
          <w:sz w:val="28"/>
          <w:szCs w:val="28"/>
        </w:rPr>
        <w:t>. таблицу 1 приложения 6«Источники  внутреннего финансирования дефицита  местного бюджета на 2024 год» в прилагаемой редакции</w:t>
      </w:r>
      <w:r w:rsidR="007E0BF0">
        <w:t>;</w:t>
      </w:r>
    </w:p>
    <w:p w:rsidR="007E0BF0" w:rsidRDefault="002E4E04" w:rsidP="007E0BF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0B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0B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0BF0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7E0BF0" w:rsidRDefault="007E0BF0" w:rsidP="007E0BF0">
      <w:pPr>
        <w:pStyle w:val="a4"/>
        <w:rPr>
          <w:rFonts w:ascii="Times New Roman" w:hAnsi="Times New Roman"/>
          <w:sz w:val="28"/>
          <w:szCs w:val="28"/>
        </w:rPr>
      </w:pPr>
    </w:p>
    <w:p w:rsidR="007E0BF0" w:rsidRDefault="007E0BF0" w:rsidP="007E0BF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7E0BF0" w:rsidRDefault="007E0BF0" w:rsidP="007E0BF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7E0BF0" w:rsidRDefault="007E0BF0" w:rsidP="007E0BF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7E0BF0" w:rsidRDefault="007E0BF0" w:rsidP="007E0BF0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Новосибирской области </w:t>
      </w:r>
    </w:p>
    <w:p w:rsidR="007E0BF0" w:rsidRDefault="007E0BF0" w:rsidP="007E0BF0">
      <w:pPr>
        <w:pStyle w:val="a4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7E0BF0" w:rsidRPr="009E4DC3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E4DC3">
        <w:rPr>
          <w:rFonts w:ascii="Times New Roman" w:hAnsi="Times New Roman"/>
          <w:sz w:val="24"/>
          <w:szCs w:val="24"/>
        </w:rPr>
        <w:lastRenderedPageBreak/>
        <w:t>Приложение 2 к решению</w:t>
      </w:r>
    </w:p>
    <w:p w:rsidR="007E0BF0" w:rsidRPr="009E4DC3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E4DC3">
        <w:rPr>
          <w:rFonts w:ascii="Times New Roman" w:hAnsi="Times New Roman"/>
          <w:sz w:val="24"/>
          <w:szCs w:val="24"/>
        </w:rPr>
        <w:t xml:space="preserve"> Совета депутатов  Федоровского сельсовета</w:t>
      </w:r>
    </w:p>
    <w:p w:rsidR="007E0BF0" w:rsidRPr="009E4DC3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E4DC3">
        <w:rPr>
          <w:rFonts w:ascii="Times New Roman" w:hAnsi="Times New Roman"/>
          <w:sz w:val="24"/>
          <w:szCs w:val="24"/>
        </w:rPr>
        <w:t xml:space="preserve"> Северного района Новосибирской области </w:t>
      </w:r>
    </w:p>
    <w:p w:rsidR="007E0BF0" w:rsidRPr="009E4DC3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E4DC3">
        <w:rPr>
          <w:rFonts w:ascii="Times New Roman" w:hAnsi="Times New Roman"/>
          <w:sz w:val="24"/>
          <w:szCs w:val="24"/>
        </w:rPr>
        <w:t xml:space="preserve"> « О местном бюджете Федоровского сельсовета</w:t>
      </w:r>
    </w:p>
    <w:p w:rsidR="007E0BF0" w:rsidRPr="009E4DC3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E4DC3">
        <w:rPr>
          <w:rFonts w:ascii="Times New Roman" w:hAnsi="Times New Roman"/>
          <w:sz w:val="24"/>
          <w:szCs w:val="24"/>
        </w:rPr>
        <w:t xml:space="preserve"> Северного района Новосибирской области </w:t>
      </w:r>
      <w:proofErr w:type="gramStart"/>
      <w:r w:rsidRPr="009E4DC3">
        <w:rPr>
          <w:rFonts w:ascii="Times New Roman" w:hAnsi="Times New Roman"/>
          <w:sz w:val="24"/>
          <w:szCs w:val="24"/>
        </w:rPr>
        <w:t>на</w:t>
      </w:r>
      <w:proofErr w:type="gramEnd"/>
    </w:p>
    <w:p w:rsidR="007E0BF0" w:rsidRPr="009E4DC3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E4DC3">
        <w:rPr>
          <w:rFonts w:ascii="Times New Roman" w:hAnsi="Times New Roman"/>
          <w:sz w:val="24"/>
          <w:szCs w:val="24"/>
        </w:rPr>
        <w:t xml:space="preserve">2024 и плановый период 2025 и2026 годов».         </w:t>
      </w:r>
    </w:p>
    <w:p w:rsidR="007E0BF0" w:rsidRDefault="007E0BF0" w:rsidP="007E0BF0">
      <w:pPr>
        <w:pStyle w:val="a4"/>
        <w:jc w:val="right"/>
      </w:pPr>
    </w:p>
    <w:p w:rsidR="007E0BF0" w:rsidRDefault="007E0BF0" w:rsidP="007E0BF0">
      <w:pPr>
        <w:pStyle w:val="a4"/>
        <w:jc w:val="right"/>
      </w:pPr>
    </w:p>
    <w:p w:rsidR="007E0BF0" w:rsidRDefault="007E0BF0" w:rsidP="007E0BF0">
      <w:pPr>
        <w:pStyle w:val="a4"/>
        <w:jc w:val="right"/>
      </w:pPr>
    </w:p>
    <w:p w:rsidR="007E0BF0" w:rsidRDefault="007E0BF0" w:rsidP="007E0BF0">
      <w:pPr>
        <w:pStyle w:val="a4"/>
        <w:jc w:val="right"/>
      </w:pPr>
    </w:p>
    <w:p w:rsidR="007E0BF0" w:rsidRDefault="007E0BF0" w:rsidP="007E0BF0">
      <w:pPr>
        <w:pStyle w:val="a4"/>
        <w:jc w:val="right"/>
      </w:pPr>
    </w:p>
    <w:p w:rsidR="007E0BF0" w:rsidRDefault="007E0BF0" w:rsidP="007E0BF0">
      <w:pPr>
        <w:pStyle w:val="a4"/>
        <w:jc w:val="right"/>
      </w:pPr>
    </w:p>
    <w:p w:rsidR="007E0BF0" w:rsidRDefault="007E0BF0" w:rsidP="007E0BF0">
      <w:pPr>
        <w:pStyle w:val="a4"/>
        <w:jc w:val="right"/>
      </w:pPr>
    </w:p>
    <w:p w:rsidR="007E0BF0" w:rsidRPr="009E4DC3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4DC3">
        <w:rPr>
          <w:rFonts w:ascii="Times New Roman" w:hAnsi="Times New Roman"/>
          <w:b/>
          <w:sz w:val="28"/>
          <w:szCs w:val="28"/>
        </w:rPr>
        <w:t>Доходы местного бюджетана 2024год</w:t>
      </w:r>
    </w:p>
    <w:p w:rsidR="007E0BF0" w:rsidRPr="009E4DC3" w:rsidRDefault="007E0BF0" w:rsidP="007E0B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4DC3">
        <w:rPr>
          <w:rFonts w:ascii="Times New Roman" w:hAnsi="Times New Roman"/>
          <w:b/>
          <w:sz w:val="28"/>
          <w:szCs w:val="28"/>
        </w:rPr>
        <w:t xml:space="preserve"> и плановыйпериод 2025-2026 годов.</w:t>
      </w:r>
    </w:p>
    <w:p w:rsidR="007E0BF0" w:rsidRDefault="007E0BF0" w:rsidP="007E0BF0">
      <w:pPr>
        <w:pStyle w:val="a4"/>
        <w:jc w:val="center"/>
      </w:pPr>
    </w:p>
    <w:tbl>
      <w:tblPr>
        <w:tblpPr w:leftFromText="180" w:rightFromText="180" w:vertAnchor="text" w:horzAnchor="margin" w:tblpXSpec="center" w:tblpY="28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1110"/>
      </w:tblGrid>
      <w:tr w:rsidR="007E0BF0" w:rsidRPr="0005167E" w:rsidTr="009E4DC3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BF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7E0BF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E0BF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05167E" w:rsidRDefault="007E0BF0" w:rsidP="009E4DC3">
            <w:pPr>
              <w:pStyle w:val="a4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7E0BF0" w:rsidRPr="00C00E3C" w:rsidTr="009E4DC3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C00E3C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E0BF0" w:rsidRPr="00C00E3C" w:rsidTr="009E4DC3">
        <w:trPr>
          <w:trHeight w:val="81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308,5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5E">
              <w:rPr>
                <w:rFonts w:ascii="Times New Roman" w:hAnsi="Times New Roman" w:cs="Times New Roman"/>
                <w:b/>
                <w:sz w:val="28"/>
                <w:szCs w:val="28"/>
              </w:rPr>
              <w:t>310,7</w:t>
            </w:r>
          </w:p>
        </w:tc>
      </w:tr>
      <w:tr w:rsidR="007E0BF0" w:rsidRPr="00C00E3C" w:rsidTr="009E4DC3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576F7C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7E0BF0" w:rsidRPr="00C00E3C" w:rsidTr="009E4DC3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576F7C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80,2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</w:tr>
      <w:tr w:rsidR="007E0BF0" w:rsidRPr="0095633D" w:rsidTr="009E4DC3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576F7C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sz w:val="28"/>
                <w:szCs w:val="28"/>
              </w:rPr>
            </w:pPr>
            <w:r w:rsidRPr="00E5655E">
              <w:rPr>
                <w:sz w:val="28"/>
                <w:szCs w:val="28"/>
              </w:rPr>
              <w:t>0,5</w:t>
            </w:r>
          </w:p>
        </w:tc>
      </w:tr>
      <w:tr w:rsidR="007E0BF0" w:rsidRPr="0095633D" w:rsidTr="009E4DC3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576F7C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93,2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sz w:val="28"/>
                <w:szCs w:val="28"/>
              </w:rPr>
            </w:pPr>
            <w:r w:rsidRPr="00E5655E">
              <w:rPr>
                <w:sz w:val="28"/>
                <w:szCs w:val="28"/>
              </w:rPr>
              <w:t>93,9</w:t>
            </w:r>
          </w:p>
        </w:tc>
      </w:tr>
      <w:tr w:rsidR="007E0BF0" w:rsidRPr="00C00E3C" w:rsidTr="009E4DC3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576F7C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-8,1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-9,5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eastAsia="Times New Roman" w:hAnsi="Times New Roman" w:cs="Times New Roman"/>
                <w:sz w:val="28"/>
                <w:szCs w:val="28"/>
              </w:rPr>
              <w:t>-9,6</w:t>
            </w:r>
          </w:p>
        </w:tc>
      </w:tr>
      <w:tr w:rsidR="007E0BF0" w:rsidRPr="00C00E3C" w:rsidTr="009E4DC3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C708C2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655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E0BF0" w:rsidRPr="00C00E3C" w:rsidTr="009E4DC3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C708C2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14,7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7E0BF0" w:rsidRPr="00FE3CB6" w:rsidTr="009E4DC3">
        <w:trPr>
          <w:trHeight w:val="66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308,5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310,7</w:t>
            </w:r>
          </w:p>
        </w:tc>
      </w:tr>
      <w:tr w:rsidR="007E0BF0" w:rsidRPr="00FE3CB6" w:rsidTr="009E4DC3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0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140439" w:rsidRDefault="00FF773B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5261</w:t>
            </w:r>
            <w:r w:rsidR="007E0B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14043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1138,6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140439" w:rsidRDefault="007E0BF0" w:rsidP="009E4D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1156,6</w:t>
            </w:r>
          </w:p>
        </w:tc>
      </w:tr>
      <w:tr w:rsidR="007E0BF0" w:rsidRPr="00C00E3C" w:rsidTr="009E4DC3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0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  <w:p w:rsidR="007E0BF0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0BF0" w:rsidRPr="002D12BE" w:rsidRDefault="007E0BF0" w:rsidP="009E4DC3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204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970,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eastAsia="Times New Roman" w:hAnsi="Times New Roman" w:cs="Times New Roman"/>
                <w:sz w:val="28"/>
                <w:szCs w:val="28"/>
              </w:rPr>
              <w:t>970,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BF0" w:rsidRPr="00C00E3C" w:rsidTr="009E4DC3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0" w:rsidRPr="00F22180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0BF0" w:rsidRPr="00C00E3C" w:rsidTr="009E4DC3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0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00020235118100000150</w:t>
            </w:r>
          </w:p>
          <w:p w:rsidR="007E0BF0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0BF0" w:rsidRPr="002D12BE" w:rsidRDefault="007E0BF0" w:rsidP="009E4DC3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BB58C7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7EA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CF4F1E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168,3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</w:tr>
      <w:tr w:rsidR="007E0BF0" w:rsidRPr="00C00E3C" w:rsidTr="009E4DC3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0" w:rsidRPr="00576F7C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E5655E" w:rsidRDefault="007E0BF0" w:rsidP="009E4DC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655E"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E5655E" w:rsidRDefault="007E0BF0" w:rsidP="009E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55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E0BF0" w:rsidRPr="00FE3CB6" w:rsidTr="009E4DC3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BF0" w:rsidRPr="00845800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BF0" w:rsidRPr="00C616B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0BF0" w:rsidRPr="00140439" w:rsidRDefault="00CF4F1E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140439" w:rsidRDefault="007E0BF0" w:rsidP="009E4DC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1447,1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F0" w:rsidRPr="00140439" w:rsidRDefault="007E0BF0" w:rsidP="009E4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1467,3</w:t>
            </w:r>
          </w:p>
        </w:tc>
      </w:tr>
    </w:tbl>
    <w:p w:rsidR="007E0BF0" w:rsidRDefault="007E0BF0" w:rsidP="007E0BF0">
      <w:pPr>
        <w:pStyle w:val="a4"/>
        <w:jc w:val="center"/>
      </w:pPr>
    </w:p>
    <w:p w:rsidR="00CF58D9" w:rsidRDefault="00CF58D9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4477" w:type="dxa"/>
        <w:tblInd w:w="94" w:type="dxa"/>
        <w:tblLook w:val="04A0"/>
      </w:tblPr>
      <w:tblGrid>
        <w:gridCol w:w="5200"/>
        <w:gridCol w:w="720"/>
        <w:gridCol w:w="600"/>
        <w:gridCol w:w="1940"/>
        <w:gridCol w:w="640"/>
        <w:gridCol w:w="1901"/>
        <w:gridCol w:w="1738"/>
        <w:gridCol w:w="1738"/>
      </w:tblGrid>
      <w:tr w:rsidR="007E0BF0" w:rsidRPr="007E0BF0" w:rsidTr="009E4DC3">
        <w:trPr>
          <w:trHeight w:val="7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F0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</w:tbl>
    <w:p w:rsidR="009E4DC3" w:rsidRDefault="009E4DC3" w:rsidP="007E0BF0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E4DC3" w:rsidSect="00CF58D9">
          <w:pgSz w:w="11905" w:h="16838"/>
          <w:pgMar w:top="709" w:right="567" w:bottom="1134" w:left="1418" w:header="0" w:footer="0" w:gutter="0"/>
          <w:cols w:space="720"/>
        </w:sectPr>
      </w:pPr>
    </w:p>
    <w:tbl>
      <w:tblPr>
        <w:tblW w:w="14699" w:type="dxa"/>
        <w:tblInd w:w="94" w:type="dxa"/>
        <w:tblLook w:val="04A0"/>
      </w:tblPr>
      <w:tblGrid>
        <w:gridCol w:w="5200"/>
        <w:gridCol w:w="720"/>
        <w:gridCol w:w="600"/>
        <w:gridCol w:w="1940"/>
        <w:gridCol w:w="640"/>
        <w:gridCol w:w="1901"/>
        <w:gridCol w:w="1738"/>
        <w:gridCol w:w="1738"/>
        <w:gridCol w:w="222"/>
      </w:tblGrid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7C1" w:rsidRPr="007E0BF0" w:rsidRDefault="003127C1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127C1" w:rsidRDefault="003127C1" w:rsidP="00312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Приложение 3</w:t>
            </w:r>
          </w:p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F0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</w:t>
            </w: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F0">
              <w:rPr>
                <w:rFonts w:ascii="Arial" w:eastAsia="Times New Roman" w:hAnsi="Arial" w:cs="Arial"/>
                <w:sz w:val="20"/>
                <w:szCs w:val="20"/>
              </w:rPr>
              <w:t xml:space="preserve">  Северного района Новосибирской области "О местном </w:t>
            </w: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E0BF0">
              <w:rPr>
                <w:rFonts w:ascii="Arial" w:eastAsia="Times New Roman" w:hAnsi="Arial" w:cs="Arial"/>
                <w:sz w:val="20"/>
                <w:szCs w:val="20"/>
              </w:rPr>
              <w:t>бюджете</w:t>
            </w:r>
            <w:proofErr w:type="gramEnd"/>
            <w:r w:rsidRPr="007E0BF0">
              <w:rPr>
                <w:rFonts w:ascii="Arial" w:eastAsia="Times New Roman" w:hAnsi="Arial" w:cs="Arial"/>
                <w:sz w:val="20"/>
                <w:szCs w:val="20"/>
              </w:rPr>
              <w:t xml:space="preserve"> Федоровского сельсовета Северного района </w:t>
            </w: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0BF0">
              <w:rPr>
                <w:rFonts w:ascii="Arial" w:eastAsia="Times New Roman" w:hAnsi="Arial" w:cs="Arial"/>
                <w:sz w:val="20"/>
                <w:szCs w:val="20"/>
              </w:rPr>
              <w:t xml:space="preserve">  Новосибирской области на 2024 год и плановый период</w:t>
            </w:r>
          </w:p>
        </w:tc>
      </w:tr>
      <w:tr w:rsidR="007E0BF0" w:rsidRPr="007E0BF0" w:rsidTr="009E4DC3">
        <w:trPr>
          <w:trHeight w:val="285"/>
        </w:trPr>
        <w:tc>
          <w:tcPr>
            <w:tcW w:w="14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2025 и 2026 годов"</w:t>
            </w: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960"/>
        </w:trPr>
        <w:tc>
          <w:tcPr>
            <w:tcW w:w="14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F0" w:rsidRPr="007E0BF0" w:rsidRDefault="007E0BF0" w:rsidP="0031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</w:t>
            </w:r>
            <w:r w:rsidR="0031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зделам, целевым статьям (муниципальным программ и </w:t>
            </w:r>
            <w:proofErr w:type="spellStart"/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31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правлениям деятельности) группам</w:t>
            </w: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2024 год и плановый период 2025 и 2026 годов</w:t>
            </w: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2" w:type="dxa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BF0" w:rsidRPr="007E0BF0" w:rsidTr="009E4DC3">
        <w:trPr>
          <w:gridAfter w:val="1"/>
          <w:wAfter w:w="222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2049,1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458,4</w:t>
            </w:r>
          </w:p>
        </w:tc>
      </w:tr>
      <w:tr w:rsidR="007E0BF0" w:rsidRPr="007E0BF0" w:rsidTr="009E4DC3">
        <w:trPr>
          <w:gridAfter w:val="1"/>
          <w:wAfter w:w="222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133,3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133,3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133,3</w:t>
            </w:r>
          </w:p>
        </w:tc>
      </w:tr>
      <w:tr w:rsidR="007E0BF0" w:rsidRPr="007E0BF0" w:rsidTr="009E4DC3">
        <w:trPr>
          <w:gridAfter w:val="1"/>
          <w:wAfter w:w="222" w:type="dxa"/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292,0</w:t>
            </w:r>
          </w:p>
        </w:tc>
      </w:tr>
      <w:tr w:rsidR="007E0BF0" w:rsidRPr="007E0BF0" w:rsidTr="009E4DC3">
        <w:trPr>
          <w:gridAfter w:val="1"/>
          <w:wAfter w:w="222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458,5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458,5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9900084000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9E4DC3">
        <w:trPr>
          <w:gridAfter w:val="1"/>
          <w:wAfter w:w="222" w:type="dxa"/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800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850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9E4DC3">
        <w:trPr>
          <w:gridAfter w:val="1"/>
          <w:wAfter w:w="222" w:type="dxa"/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9E4DC3">
        <w:trPr>
          <w:gridAfter w:val="1"/>
          <w:wAfter w:w="222" w:type="dxa"/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0BF0" w:rsidRPr="007E0BF0" w:rsidTr="009E4DC3">
        <w:trPr>
          <w:gridAfter w:val="1"/>
          <w:wAfter w:w="222" w:type="dxa"/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9E4DC3">
        <w:trPr>
          <w:gridAfter w:val="1"/>
          <w:wAfter w:w="222" w:type="dxa"/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9E4DC3">
        <w:trPr>
          <w:gridAfter w:val="1"/>
          <w:wAfter w:w="222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9E4DC3">
        <w:trPr>
          <w:gridAfter w:val="1"/>
          <w:wAfter w:w="222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0BF0" w:rsidRPr="007E0BF0" w:rsidTr="009E4DC3">
        <w:trPr>
          <w:gridAfter w:val="1"/>
          <w:wAfter w:w="222" w:type="dxa"/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9900080700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8100380000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28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3945,2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9E4DC3">
        <w:trPr>
          <w:gridAfter w:val="1"/>
          <w:wAfter w:w="222" w:type="dxa"/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3805,2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3805,2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9E4DC3">
        <w:trPr>
          <w:gridAfter w:val="1"/>
          <w:wAfter w:w="222" w:type="dxa"/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8C409F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9F">
              <w:rPr>
                <w:rFonts w:ascii="Times New Roman" w:eastAsia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8C409F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9F">
              <w:rPr>
                <w:rFonts w:ascii="Times New Roman" w:eastAsia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8C409F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9F">
              <w:rPr>
                <w:rFonts w:ascii="Times New Roman" w:eastAsia="Times New Roman" w:hAnsi="Times New Roman" w:cs="Times New Roman"/>
                <w:sz w:val="24"/>
                <w:szCs w:val="24"/>
              </w:rPr>
              <w:t>1708,3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7E0BF0" w:rsidRPr="007E0BF0" w:rsidTr="009E4DC3">
        <w:trPr>
          <w:gridAfter w:val="1"/>
          <w:wAfter w:w="222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8C409F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9F">
              <w:rPr>
                <w:rFonts w:ascii="Times New Roman" w:eastAsia="Times New Roman" w:hAnsi="Times New Roman" w:cs="Times New Roman"/>
                <w:sz w:val="24"/>
                <w:szCs w:val="24"/>
              </w:rPr>
              <w:t>1708,3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9E4DC3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0BF0" w:rsidRPr="007E0BF0" w:rsidTr="009E4DC3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0BF0" w:rsidRPr="007E0BF0" w:rsidTr="009E4DC3">
        <w:trPr>
          <w:gridAfter w:val="1"/>
          <w:wAfter w:w="222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8C409F" w:rsidRDefault="00FF773B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6331,5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1447,1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1467,3</w:t>
            </w:r>
          </w:p>
        </w:tc>
      </w:tr>
      <w:tr w:rsidR="007E0BF0" w:rsidRPr="007E0BF0" w:rsidTr="009E4DC3">
        <w:trPr>
          <w:gridAfter w:val="1"/>
          <w:wAfter w:w="222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Look w:val="04A0"/>
      </w:tblPr>
      <w:tblGrid>
        <w:gridCol w:w="4776"/>
        <w:gridCol w:w="787"/>
        <w:gridCol w:w="470"/>
        <w:gridCol w:w="523"/>
        <w:gridCol w:w="1596"/>
        <w:gridCol w:w="581"/>
        <w:gridCol w:w="1652"/>
        <w:gridCol w:w="1485"/>
        <w:gridCol w:w="3247"/>
      </w:tblGrid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3127C1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3127C1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 решению Совета депутатов Федоровского сельсовета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3127C1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Северного района Новосибирской области "О местном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3127C1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Федоровского сельсовета Северного района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3127C1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Новосибирской области на 2024 год и плановый период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3127C1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C1">
              <w:rPr>
                <w:rFonts w:ascii="Times New Roman" w:eastAsia="Times New Roman" w:hAnsi="Times New Roman" w:cs="Times New Roman"/>
                <w:sz w:val="24"/>
                <w:szCs w:val="24"/>
              </w:rPr>
              <w:t>2025 и 2026 годов"</w:t>
            </w:r>
          </w:p>
        </w:tc>
      </w:tr>
      <w:tr w:rsidR="007E0BF0" w:rsidRPr="007E0BF0" w:rsidTr="003127C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BF0" w:rsidRPr="007E0BF0" w:rsidTr="003127C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BF0" w:rsidRPr="007E0BF0" w:rsidTr="003127C1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E0BF0" w:rsidRPr="007E0BF0" w:rsidTr="003127C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E0BF0" w:rsidRPr="007E0BF0" w:rsidTr="003127C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E0BF0" w:rsidRPr="007E0BF0" w:rsidTr="003127C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6331,5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1467,3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458,4</w:t>
            </w:r>
          </w:p>
        </w:tc>
      </w:tr>
      <w:tr w:rsidR="007E0BF0" w:rsidRPr="007E0BF0" w:rsidTr="003127C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133,3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133,3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133,3</w:t>
            </w:r>
          </w:p>
        </w:tc>
      </w:tr>
      <w:tr w:rsidR="007E0BF0" w:rsidRPr="007E0BF0" w:rsidTr="003127C1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292,1</w:t>
            </w:r>
          </w:p>
        </w:tc>
      </w:tr>
      <w:tr w:rsidR="007E0BF0" w:rsidRPr="007E0BF0" w:rsidTr="003127C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292000</w:t>
            </w:r>
          </w:p>
        </w:tc>
      </w:tr>
      <w:tr w:rsidR="007E0BF0" w:rsidRPr="007E0BF0" w:rsidTr="003127C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458,5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458,5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3127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</w:t>
            </w:r>
            <w:proofErr w:type="gramEnd"/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E0BF0" w:rsidRPr="007E0BF0" w:rsidTr="003127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990009 00 10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0BF0">
              <w:rPr>
                <w:rFonts w:ascii="Calibri" w:eastAsia="Times New Roman" w:hAnsi="Calibri" w:cs="Calibri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F0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3127C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E0BF0" w:rsidRPr="007E0BF0" w:rsidTr="003127C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9900081100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3127C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9900080700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8100380000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592,7</w:t>
            </w:r>
          </w:p>
        </w:tc>
      </w:tr>
      <w:tr w:rsidR="007E0BF0" w:rsidRPr="007E0BF0" w:rsidTr="003127C1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F02857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F02857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sz w:val="24"/>
                <w:szCs w:val="24"/>
              </w:rPr>
              <w:t>371,7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sz w:val="24"/>
                <w:szCs w:val="24"/>
              </w:rPr>
              <w:t>1708,3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7E0BF0" w:rsidRPr="007E0BF0" w:rsidTr="003127C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F02857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57">
              <w:rPr>
                <w:rFonts w:ascii="Times New Roman" w:eastAsia="Times New Roman" w:hAnsi="Times New Roman" w:cs="Times New Roman"/>
                <w:sz w:val="24"/>
                <w:szCs w:val="24"/>
              </w:rPr>
              <w:t>1708,3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1643,2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3127C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64,1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0BF0" w:rsidRPr="007E0BF0" w:rsidTr="00312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F02857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6331,5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F0" w:rsidRPr="007E0BF0" w:rsidRDefault="007E0BF0" w:rsidP="007E0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1467,3</w:t>
            </w:r>
          </w:p>
        </w:tc>
      </w:tr>
      <w:tr w:rsidR="007E0BF0" w:rsidRPr="007E0BF0" w:rsidTr="00312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E4DC3" w:rsidRDefault="009E4DC3" w:rsidP="007E0BF0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E4DC3" w:rsidSect="009E4DC3">
          <w:pgSz w:w="16838" w:h="11905" w:orient="landscape"/>
          <w:pgMar w:top="1418" w:right="709" w:bottom="567" w:left="1134" w:header="0" w:footer="0" w:gutter="0"/>
          <w:cols w:space="720"/>
        </w:sectPr>
      </w:pPr>
    </w:p>
    <w:tbl>
      <w:tblPr>
        <w:tblW w:w="16160" w:type="dxa"/>
        <w:tblInd w:w="94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7E0BF0" w:rsidRPr="007E0BF0" w:rsidTr="007E0BF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F0" w:rsidRPr="007E0BF0" w:rsidRDefault="007E0BF0" w:rsidP="007E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>Приложение № 6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                к решению Совета депутатов 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                               Федоровского сельсовета Северного района 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                               Новосибирской области 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                «О местном бюджете Федоровского сельсовета 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                Северного района Новосибирской области 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на 2024 год и плановый период</w:t>
      </w:r>
    </w:p>
    <w:p w:rsidR="007E0BF0" w:rsidRPr="003127C1" w:rsidRDefault="007E0BF0" w:rsidP="007E0BF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127C1">
        <w:rPr>
          <w:rFonts w:ascii="Times New Roman" w:hAnsi="Times New Roman"/>
          <w:sz w:val="24"/>
          <w:szCs w:val="24"/>
        </w:rPr>
        <w:t xml:space="preserve">                                             2025 и 2026 годов» </w:t>
      </w:r>
    </w:p>
    <w:p w:rsidR="007E0BF0" w:rsidRDefault="007E0BF0" w:rsidP="007E0BF0">
      <w:pPr>
        <w:rPr>
          <w:rFonts w:ascii="Calibri" w:eastAsia="Times New Roman" w:hAnsi="Calibri" w:cs="Times New Roman"/>
          <w:b/>
        </w:rPr>
      </w:pPr>
    </w:p>
    <w:p w:rsidR="007E0BF0" w:rsidRPr="00E01058" w:rsidRDefault="007E0BF0" w:rsidP="007E0BF0">
      <w:pPr>
        <w:tabs>
          <w:tab w:val="right" w:pos="9355"/>
        </w:tabs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</w:rPr>
        <w:tab/>
      </w:r>
    </w:p>
    <w:p w:rsidR="007E0BF0" w:rsidRPr="00BA09A2" w:rsidRDefault="007E0BF0" w:rsidP="007E0BF0">
      <w:pPr>
        <w:rPr>
          <w:rFonts w:ascii="Calibri" w:eastAsia="Times New Roman" w:hAnsi="Calibri" w:cs="Times New Roman"/>
          <w:b/>
        </w:rPr>
      </w:pPr>
    </w:p>
    <w:p w:rsidR="007E0BF0" w:rsidRPr="003127C1" w:rsidRDefault="007E0BF0" w:rsidP="003127C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27C1">
        <w:rPr>
          <w:rFonts w:ascii="Times New Roman" w:hAnsi="Times New Roman"/>
          <w:sz w:val="28"/>
          <w:szCs w:val="28"/>
        </w:rPr>
        <w:t>И С Т О Ч Н И К И</w:t>
      </w:r>
    </w:p>
    <w:p w:rsidR="007E0BF0" w:rsidRPr="003127C1" w:rsidRDefault="007E0BF0" w:rsidP="003127C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27C1">
        <w:rPr>
          <w:rFonts w:ascii="Times New Roman" w:hAnsi="Times New Roman"/>
          <w:sz w:val="28"/>
          <w:szCs w:val="28"/>
        </w:rPr>
        <w:t>финансирования дефицита местного бюджета</w:t>
      </w:r>
    </w:p>
    <w:p w:rsidR="007E0BF0" w:rsidRPr="003127C1" w:rsidRDefault="007E0BF0" w:rsidP="003127C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27C1">
        <w:rPr>
          <w:rFonts w:ascii="Times New Roman" w:hAnsi="Times New Roman"/>
          <w:sz w:val="28"/>
          <w:szCs w:val="28"/>
        </w:rPr>
        <w:t>на 2024 год и на плановый период 2025-2026 год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7E0BF0" w:rsidRPr="003127C1" w:rsidTr="007E0BF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 xml:space="preserve">Наименование </w:t>
            </w:r>
            <w:proofErr w:type="gramStart"/>
            <w:r w:rsidRPr="003127C1">
              <w:rPr>
                <w:rFonts w:ascii="Times New Roman" w:hAnsi="Times New Roman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Сумма</w:t>
            </w:r>
          </w:p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Сумма</w:t>
            </w:r>
          </w:p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Сумма</w:t>
            </w:r>
          </w:p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2026 год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</w:rPr>
            </w:pPr>
            <w:r w:rsidRPr="003127C1">
              <w:rPr>
                <w:rFonts w:ascii="Times New Roman" w:hAnsi="Times New Roman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</w:rPr>
            </w:pPr>
            <w:r w:rsidRPr="003127C1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</w:rPr>
            </w:pPr>
            <w:r w:rsidRPr="003127C1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</w:rPr>
            </w:pPr>
            <w:r w:rsidRPr="003127C1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0BF0" w:rsidRPr="003127C1" w:rsidRDefault="001F518E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1F518E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8C409F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-5544,8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-1447,1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-1467,3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-</w:t>
            </w:r>
            <w:r w:rsidR="008C409F">
              <w:rPr>
                <w:rFonts w:ascii="Times New Roman" w:hAnsi="Times New Roman"/>
                <w:lang w:eastAsia="en-US"/>
              </w:rPr>
              <w:t>5544,8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-1447,1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-1467,3</w:t>
            </w:r>
          </w:p>
        </w:tc>
      </w:tr>
      <w:tr w:rsidR="007E0BF0" w:rsidRPr="003127C1" w:rsidTr="007E0BF0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8C409F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1467,3</w:t>
            </w:r>
          </w:p>
        </w:tc>
      </w:tr>
      <w:tr w:rsidR="007E0BF0" w:rsidRPr="003127C1" w:rsidTr="007E0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3127C1">
              <w:rPr>
                <w:rFonts w:ascii="Times New Roman" w:hAnsi="Times New Roman"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8C409F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BF0" w:rsidRPr="003127C1" w:rsidRDefault="007E0BF0" w:rsidP="003127C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3127C1">
              <w:rPr>
                <w:rFonts w:ascii="Times New Roman" w:hAnsi="Times New Roman"/>
                <w:lang w:eastAsia="en-US"/>
              </w:rPr>
              <w:t>1467,3</w:t>
            </w:r>
          </w:p>
        </w:tc>
      </w:tr>
    </w:tbl>
    <w:p w:rsidR="007E0BF0" w:rsidRPr="003127C1" w:rsidRDefault="007E0BF0" w:rsidP="003127C1">
      <w:pPr>
        <w:pStyle w:val="a4"/>
        <w:rPr>
          <w:rFonts w:ascii="Times New Roman" w:hAnsi="Times New Roman"/>
        </w:rPr>
      </w:pPr>
    </w:p>
    <w:p w:rsidR="00CF58D9" w:rsidRPr="003127C1" w:rsidRDefault="00CF58D9" w:rsidP="003127C1">
      <w:pPr>
        <w:pStyle w:val="a4"/>
        <w:rPr>
          <w:rFonts w:ascii="Times New Roman" w:hAnsi="Times New Roman"/>
        </w:rPr>
      </w:pPr>
    </w:p>
    <w:p w:rsidR="00CF58D9" w:rsidRPr="003127C1" w:rsidRDefault="00CF58D9" w:rsidP="003127C1">
      <w:pPr>
        <w:pStyle w:val="a4"/>
        <w:rPr>
          <w:rFonts w:ascii="Times New Roman" w:hAnsi="Times New Roman"/>
        </w:rPr>
      </w:pPr>
    </w:p>
    <w:p w:rsidR="00CF58D9" w:rsidRDefault="00CF58D9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58D9" w:rsidRDefault="00CF58D9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0BF0" w:rsidRDefault="007E0BF0" w:rsidP="00F4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2857" w:rsidRDefault="00F02857" w:rsidP="00CD5F77">
      <w:pPr>
        <w:pStyle w:val="a5"/>
        <w:spacing w:before="0" w:beforeAutospacing="0" w:after="0" w:afterAutospacing="0"/>
        <w:ind w:firstLine="567"/>
        <w:jc w:val="both"/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01537A" w:rsidRDefault="0001537A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Pr="005634EA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CF58D9" w:rsidRDefault="00CF58D9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2714D4" w:rsidRDefault="002714D4" w:rsidP="00CF58D9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ar-SA"/>
        </w:rPr>
      </w:pPr>
    </w:p>
    <w:p w:rsidR="001739B3" w:rsidRDefault="001739B3" w:rsidP="001739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58D9" w:rsidRDefault="00CF58D9"/>
    <w:p w:rsidR="00CF58D9" w:rsidRDefault="00CF58D9"/>
    <w:p w:rsidR="00CF58D9" w:rsidRDefault="00CF58D9"/>
    <w:p w:rsidR="00CF58D9" w:rsidRDefault="00CF58D9"/>
    <w:p w:rsidR="00CF58D9" w:rsidRDefault="00CF58D9"/>
    <w:p w:rsidR="00CF58D9" w:rsidRDefault="00CF58D9"/>
    <w:p w:rsidR="00CF58D9" w:rsidRDefault="00CF58D9"/>
    <w:p w:rsidR="00CF58D9" w:rsidRDefault="00CF58D9"/>
    <w:sectPr w:rsidR="00CF58D9" w:rsidSect="003D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F42AD9"/>
    <w:rsid w:val="0001537A"/>
    <w:rsid w:val="00105A9A"/>
    <w:rsid w:val="00105AF1"/>
    <w:rsid w:val="001101E8"/>
    <w:rsid w:val="00132882"/>
    <w:rsid w:val="001739B3"/>
    <w:rsid w:val="001B1CF3"/>
    <w:rsid w:val="001C3B74"/>
    <w:rsid w:val="001F092B"/>
    <w:rsid w:val="001F518E"/>
    <w:rsid w:val="00200BCA"/>
    <w:rsid w:val="002044EC"/>
    <w:rsid w:val="0025783E"/>
    <w:rsid w:val="002714D4"/>
    <w:rsid w:val="002732E7"/>
    <w:rsid w:val="002E4E04"/>
    <w:rsid w:val="003127C1"/>
    <w:rsid w:val="0033509C"/>
    <w:rsid w:val="00343F05"/>
    <w:rsid w:val="003A6382"/>
    <w:rsid w:val="003D3404"/>
    <w:rsid w:val="003D690F"/>
    <w:rsid w:val="003F56DF"/>
    <w:rsid w:val="00450FCF"/>
    <w:rsid w:val="004F47D0"/>
    <w:rsid w:val="00534E25"/>
    <w:rsid w:val="005876C1"/>
    <w:rsid w:val="005D00DD"/>
    <w:rsid w:val="006461B2"/>
    <w:rsid w:val="007E0BF0"/>
    <w:rsid w:val="007E71C3"/>
    <w:rsid w:val="00877A89"/>
    <w:rsid w:val="008B008D"/>
    <w:rsid w:val="008C409F"/>
    <w:rsid w:val="00902B39"/>
    <w:rsid w:val="009511D3"/>
    <w:rsid w:val="00952C88"/>
    <w:rsid w:val="009D2B92"/>
    <w:rsid w:val="009E2665"/>
    <w:rsid w:val="009E4DC3"/>
    <w:rsid w:val="00A14028"/>
    <w:rsid w:val="00A2544D"/>
    <w:rsid w:val="00A710FA"/>
    <w:rsid w:val="00BA01BD"/>
    <w:rsid w:val="00BA18A3"/>
    <w:rsid w:val="00BC6B01"/>
    <w:rsid w:val="00C65E7C"/>
    <w:rsid w:val="00CD5F77"/>
    <w:rsid w:val="00CF4F1E"/>
    <w:rsid w:val="00CF58D9"/>
    <w:rsid w:val="00DC1529"/>
    <w:rsid w:val="00E9789C"/>
    <w:rsid w:val="00F02857"/>
    <w:rsid w:val="00F42AD9"/>
    <w:rsid w:val="00F724FA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04"/>
  </w:style>
  <w:style w:type="paragraph" w:styleId="2">
    <w:name w:val="heading 2"/>
    <w:basedOn w:val="a"/>
    <w:next w:val="a"/>
    <w:link w:val="20"/>
    <w:semiHidden/>
    <w:unhideWhenUsed/>
    <w:qFormat/>
    <w:rsid w:val="00CF58D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8D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99"/>
    <w:locked/>
    <w:rsid w:val="00F42AD9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F42A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 Знак"/>
    <w:rsid w:val="00F42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0"/>
    <w:basedOn w:val="a"/>
    <w:rsid w:val="00F4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4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42AD9"/>
  </w:style>
  <w:style w:type="character" w:styleId="a6">
    <w:name w:val="Hyperlink"/>
    <w:basedOn w:val="a0"/>
    <w:uiPriority w:val="99"/>
    <w:semiHidden/>
    <w:unhideWhenUsed/>
    <w:rsid w:val="00CF58D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F58D9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CF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F58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link w:val="10"/>
    <w:qFormat/>
    <w:rsid w:val="00CF5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0">
    <w:name w:val="Название Знак1"/>
    <w:basedOn w:val="a0"/>
    <w:link w:val="a8"/>
    <w:locked/>
    <w:rsid w:val="00CF58D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Название Знак"/>
    <w:basedOn w:val="a0"/>
    <w:uiPriority w:val="10"/>
    <w:rsid w:val="00CF58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9D2B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2B92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Гиперссылка2"/>
    <w:basedOn w:val="a0"/>
    <w:rsid w:val="00CD5F77"/>
  </w:style>
  <w:style w:type="paragraph" w:customStyle="1" w:styleId="normalweb">
    <w:name w:val="normalweb"/>
    <w:basedOn w:val="a"/>
    <w:rsid w:val="00CD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aliases w:val="Обычный таблица Знак"/>
    <w:basedOn w:val="a0"/>
    <w:link w:val="ab"/>
    <w:locked/>
    <w:rsid w:val="00BC6B01"/>
    <w:rPr>
      <w:sz w:val="28"/>
      <w:szCs w:val="28"/>
    </w:rPr>
  </w:style>
  <w:style w:type="paragraph" w:styleId="ab">
    <w:name w:val="Subtitle"/>
    <w:aliases w:val="Обычный таблица"/>
    <w:basedOn w:val="a"/>
    <w:next w:val="a"/>
    <w:link w:val="aa"/>
    <w:qFormat/>
    <w:rsid w:val="00BC6B01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1">
    <w:name w:val="Подзаголовок Знак1"/>
    <w:basedOn w:val="a0"/>
    <w:uiPriority w:val="11"/>
    <w:rsid w:val="00BC6B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E436-82DC-42F9-9411-8F7198EF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25</cp:revision>
  <dcterms:created xsi:type="dcterms:W3CDTF">2024-03-22T03:27:00Z</dcterms:created>
  <dcterms:modified xsi:type="dcterms:W3CDTF">2024-05-17T03:28:00Z</dcterms:modified>
</cp:coreProperties>
</file>